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media/image6.png" ContentType="image/png"/>
  <Override PartName="/word/media/image2.png" ContentType="image/png"/>
  <Override PartName="/word/media/image7.png" ContentType="image/png"/>
  <Override PartName="/word/media/image1.png" ContentType="image/png"/>
  <Override PartName="/word/media/image3.png" ContentType="image/png"/>
  <Override PartName="/word/media/image4.png" ContentType="image/png"/>
  <Override PartName="/word/media/image5.png" ContentType="image/png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hanging="0" w:left="0" w:right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Алгоритм получения к</w:t>
      </w:r>
      <w:r>
        <w:rPr>
          <w:b/>
          <w:bCs/>
          <w:sz w:val="28"/>
          <w:szCs w:val="28"/>
        </w:rPr>
        <w:t>омпенсаци</w:t>
      </w:r>
      <w:r>
        <w:rPr>
          <w:b/>
          <w:bCs/>
          <w:sz w:val="28"/>
          <w:szCs w:val="28"/>
        </w:rPr>
        <w:t>и</w:t>
      </w:r>
      <w:r>
        <w:rPr>
          <w:b/>
          <w:bCs/>
          <w:sz w:val="28"/>
          <w:szCs w:val="28"/>
        </w:rPr>
        <w:t xml:space="preserve"> расходов за самостоятельно приобретенное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техническое средство реабилитации, включенное в региональный перечень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sz w:val="14"/>
          <w:szCs w:val="14"/>
        </w:rPr>
      </w:pPr>
      <w:r>
        <w:rPr>
          <w:sz w:val="14"/>
          <w:szCs w:val="14"/>
        </w:rPr>
      </w:r>
    </w:p>
    <w:p>
      <w:pPr>
        <w:pStyle w:val="Normal"/>
        <w:spacing w:lineRule="auto" w:line="240" w:before="0" w:after="0"/>
        <w:ind w:hanging="0" w:left="0" w:right="0"/>
        <w:jc w:val="both"/>
        <w:rPr>
          <w:sz w:val="28"/>
          <w:szCs w:val="28"/>
        </w:rPr>
      </w:pPr>
      <w:r>
        <w:rPr>
          <w:b/>
          <w:kern w:val="0"/>
          <w:sz w:val="28"/>
          <w:szCs w:val="28"/>
        </w:rPr>
        <w:t>1.</w:t>
      </w:r>
      <w:r>
        <w:rPr>
          <w:kern w:val="0"/>
          <w:sz w:val="40"/>
          <w:szCs w:val="20"/>
        </w:rPr>
        <w:t xml:space="preserve"> </w:t>
      </w:r>
      <w:r>
        <w:rPr>
          <w:kern w:val="0"/>
          <w:sz w:val="28"/>
          <w:szCs w:val="28"/>
        </w:rPr>
        <w:t>У вас есть разработанная индивидуальная программа реабилитации или абилитации</w:t>
      </w:r>
      <w:r>
        <w:drawing>
          <wp:anchor behindDoc="0" distT="0" distB="0" distL="0" distR="0" simplePos="0" locked="0" layoutInCell="1" allowOverlap="1" relativeHeight="8">
            <wp:simplePos x="0" y="0"/>
            <wp:positionH relativeFrom="column">
              <wp:posOffset>5513070</wp:posOffset>
            </wp:positionH>
            <wp:positionV relativeFrom="paragraph">
              <wp:posOffset>65405</wp:posOffset>
            </wp:positionV>
            <wp:extent cx="774700" cy="774700"/>
            <wp:effectExtent l="0" t="0" r="0" b="0"/>
            <wp:wrapSquare wrapText="bothSides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70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kern w:val="0"/>
          <w:sz w:val="28"/>
          <w:szCs w:val="28"/>
        </w:rPr>
        <w:t xml:space="preserve"> </w:t>
      </w:r>
      <w:r>
        <w:rPr>
          <w:kern w:val="0"/>
          <w:sz w:val="28"/>
          <w:szCs w:val="28"/>
        </w:rPr>
        <w:t>(ИПРА)</w:t>
      </w:r>
    </w:p>
    <w:p>
      <w:pPr>
        <w:pStyle w:val="Normal"/>
        <w:spacing w:lineRule="auto" w:line="240"/>
        <w:jc w:val="left"/>
        <w:rPr>
          <w:b w:val="false"/>
          <w:bCs w:val="false"/>
          <w:kern w:val="0"/>
          <w:sz w:val="18"/>
          <w:szCs w:val="18"/>
        </w:rPr>
      </w:pPr>
      <w:r>
        <w:rPr>
          <w:b w:val="false"/>
          <w:bCs w:val="false"/>
          <w:kern w:val="0"/>
          <w:sz w:val="18"/>
          <w:szCs w:val="18"/>
        </w:rPr>
      </w:r>
    </w:p>
    <w:p>
      <w:pPr>
        <w:pStyle w:val="Normal"/>
        <w:spacing w:lineRule="auto" w:line="240"/>
        <w:jc w:val="left"/>
        <w:rPr>
          <w:b w:val="false"/>
          <w:bCs w:val="false"/>
          <w:kern w:val="0"/>
          <w:sz w:val="18"/>
          <w:szCs w:val="18"/>
        </w:rPr>
      </w:pPr>
      <w:r>
        <w:rPr>
          <w:b w:val="false"/>
          <w:bCs w:val="false"/>
          <w:kern w:val="0"/>
          <w:sz w:val="18"/>
          <w:szCs w:val="18"/>
        </w:rPr>
      </w:r>
    </w:p>
    <w:p>
      <w:pPr>
        <w:pStyle w:val="Normal"/>
        <w:spacing w:lineRule="auto" w:line="240"/>
        <w:jc w:val="left"/>
        <w:rPr>
          <w:b w:val="false"/>
          <w:bCs w:val="false"/>
          <w:kern w:val="0"/>
          <w:sz w:val="18"/>
          <w:szCs w:val="18"/>
        </w:rPr>
      </w:pPr>
      <w:r>
        <w:rPr>
          <w:b w:val="false"/>
          <w:bCs w:val="false"/>
          <w:kern w:val="0"/>
          <w:sz w:val="18"/>
          <w:szCs w:val="18"/>
        </w:rPr>
      </w:r>
    </w:p>
    <w:p>
      <w:pPr>
        <w:pStyle w:val="Normal"/>
        <w:spacing w:lineRule="auto" w:line="240"/>
        <w:jc w:val="both"/>
        <w:rPr>
          <w:kern w:val="0"/>
          <w:sz w:val="20"/>
          <w:szCs w:val="20"/>
        </w:rPr>
      </w:pPr>
      <w:r>
        <w:rPr>
          <w:b/>
          <w:kern w:val="0"/>
          <w:sz w:val="28"/>
          <w:szCs w:val="28"/>
        </w:rPr>
        <w:t>2.</w:t>
      </w:r>
      <w:r>
        <w:rPr>
          <w:kern w:val="0"/>
          <w:sz w:val="28"/>
          <w:szCs w:val="20"/>
        </w:rPr>
        <w:t xml:space="preserve"> </w:t>
      </w:r>
      <w:r>
        <w:rPr>
          <w:kern w:val="0"/>
          <w:sz w:val="28"/>
          <w:szCs w:val="28"/>
        </w:rPr>
        <w:drawing>
          <wp:anchor behindDoc="0" distT="0" distB="0" distL="0" distR="0" simplePos="0" locked="0" layoutInCell="1" allowOverlap="1" relativeHeight="6">
            <wp:simplePos x="0" y="0"/>
            <wp:positionH relativeFrom="column">
              <wp:posOffset>5345430</wp:posOffset>
            </wp:positionH>
            <wp:positionV relativeFrom="paragraph">
              <wp:posOffset>55245</wp:posOffset>
            </wp:positionV>
            <wp:extent cx="925195" cy="934085"/>
            <wp:effectExtent l="0" t="0" r="0" b="0"/>
            <wp:wrapSquare wrapText="bothSides"/>
            <wp:docPr id="2" name="Picture 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5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934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kern w:val="0"/>
          <w:sz w:val="28"/>
          <w:szCs w:val="28"/>
        </w:rPr>
        <w:t>Выбираете в магазине (маркетплейсе) техническое средство реабилитации (например, подставка для купания), указанное у Вас в ИПРА</w:t>
      </w:r>
    </w:p>
    <w:p>
      <w:pPr>
        <w:pStyle w:val="Normal"/>
        <w:spacing w:lineRule="auto" w:line="240"/>
        <w:jc w:val="left"/>
        <w:rPr>
          <w:kern w:val="0"/>
          <w:sz w:val="18"/>
          <w:szCs w:val="18"/>
        </w:rPr>
      </w:pPr>
      <w:r>
        <w:rPr>
          <w:kern w:val="0"/>
          <w:sz w:val="18"/>
          <w:szCs w:val="18"/>
        </w:rPr>
      </w:r>
    </w:p>
    <w:p>
      <w:pPr>
        <w:pStyle w:val="Normal"/>
        <w:spacing w:before="0" w:after="0"/>
        <w:jc w:val="left"/>
        <w:rPr>
          <w:kern w:val="0"/>
          <w:sz w:val="28"/>
          <w:szCs w:val="28"/>
        </w:rPr>
      </w:pPr>
      <w:r>
        <w:drawing>
          <wp:anchor behindDoc="0" distT="0" distB="0" distL="0" distR="0" simplePos="0" locked="0" layoutInCell="1" allowOverlap="1" relativeHeight="7">
            <wp:simplePos x="0" y="0"/>
            <wp:positionH relativeFrom="column">
              <wp:posOffset>3977005</wp:posOffset>
            </wp:positionH>
            <wp:positionV relativeFrom="paragraph">
              <wp:posOffset>22225</wp:posOffset>
            </wp:positionV>
            <wp:extent cx="808355" cy="808355"/>
            <wp:effectExtent l="0" t="0" r="0" b="0"/>
            <wp:wrapSquare wrapText="bothSides"/>
            <wp:docPr id="3" name="Picture 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7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355" cy="808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kern w:val="0"/>
          <w:sz w:val="28"/>
          <w:szCs w:val="28"/>
        </w:rPr>
        <w:t xml:space="preserve">3. </w:t>
      </w:r>
      <w:r>
        <w:rPr>
          <w:kern w:val="0"/>
          <w:sz w:val="28"/>
          <w:szCs w:val="28"/>
        </w:rPr>
        <w:t>Совершаете покупку за собственные средства</w:t>
      </w:r>
    </w:p>
    <w:p>
      <w:pPr>
        <w:pStyle w:val="Normal"/>
        <w:spacing w:lineRule="auto" w:line="240"/>
        <w:jc w:val="left"/>
        <w:rPr>
          <w:kern w:val="0"/>
          <w:sz w:val="18"/>
          <w:szCs w:val="18"/>
        </w:rPr>
      </w:pPr>
      <w:r>
        <w:rPr>
          <w:kern w:val="0"/>
          <w:sz w:val="18"/>
          <w:szCs w:val="18"/>
        </w:rPr>
      </w:r>
    </w:p>
    <w:p>
      <w:pPr>
        <w:pStyle w:val="Normal"/>
        <w:spacing w:lineRule="auto" w:line="240"/>
        <w:jc w:val="left"/>
        <w:rPr>
          <w:kern w:val="0"/>
          <w:sz w:val="18"/>
          <w:szCs w:val="18"/>
        </w:rPr>
      </w:pPr>
      <w:r>
        <w:rPr>
          <w:kern w:val="0"/>
          <w:sz w:val="18"/>
          <w:szCs w:val="18"/>
        </w:rPr>
      </w:r>
    </w:p>
    <w:p>
      <w:pPr>
        <w:pStyle w:val="Normal"/>
        <w:spacing w:lineRule="auto" w:line="240"/>
        <w:jc w:val="left"/>
        <w:rPr>
          <w:kern w:val="0"/>
          <w:sz w:val="18"/>
          <w:szCs w:val="18"/>
        </w:rPr>
      </w:pPr>
      <w:r>
        <w:rPr>
          <w:kern w:val="0"/>
          <w:sz w:val="18"/>
          <w:szCs w:val="18"/>
        </w:rPr>
      </w:r>
    </w:p>
    <w:p>
      <w:pPr>
        <w:pStyle w:val="Normal"/>
        <w:spacing w:lineRule="auto" w:line="240"/>
        <w:jc w:val="left"/>
        <w:rPr>
          <w:kern w:val="0"/>
          <w:sz w:val="18"/>
          <w:szCs w:val="18"/>
        </w:rPr>
      </w:pPr>
      <w:r>
        <w:rPr>
          <w:kern w:val="0"/>
          <w:sz w:val="18"/>
          <w:szCs w:val="18"/>
        </w:rPr>
      </w:r>
    </w:p>
    <w:p>
      <w:pPr>
        <w:pStyle w:val="Normal"/>
        <w:spacing w:lineRule="auto" w:line="240"/>
        <w:jc w:val="left"/>
        <w:rPr>
          <w:kern w:val="0"/>
          <w:sz w:val="18"/>
          <w:szCs w:val="18"/>
        </w:rPr>
      </w:pPr>
      <w:r>
        <w:rPr>
          <w:kern w:val="0"/>
          <w:sz w:val="18"/>
          <w:szCs w:val="18"/>
        </w:rPr>
      </w:r>
    </w:p>
    <w:p>
      <w:pPr>
        <w:pStyle w:val="Normal"/>
        <w:jc w:val="left"/>
        <w:rPr>
          <w:kern w:val="0"/>
          <w:sz w:val="28"/>
          <w:szCs w:val="28"/>
        </w:rPr>
      </w:pPr>
      <w:r>
        <w:rPr>
          <w:b/>
          <w:kern w:val="0"/>
          <w:sz w:val="28"/>
          <w:szCs w:val="28"/>
        </w:rPr>
        <w:t>4.</w:t>
      </w:r>
      <w:r>
        <w:rPr>
          <w:kern w:val="0"/>
          <w:sz w:val="28"/>
          <w:szCs w:val="28"/>
        </w:rPr>
        <w:t xml:space="preserve"> Получаете док</w:t>
      </w:r>
      <w:r>
        <w:drawing>
          <wp:anchor behindDoc="0" distT="0" distB="0" distL="0" distR="0" simplePos="0" locked="0" layoutInCell="1" allowOverlap="1" relativeHeight="5">
            <wp:simplePos x="0" y="0"/>
            <wp:positionH relativeFrom="column">
              <wp:posOffset>1638300</wp:posOffset>
            </wp:positionH>
            <wp:positionV relativeFrom="paragraph">
              <wp:posOffset>261620</wp:posOffset>
            </wp:positionV>
            <wp:extent cx="1189990" cy="587375"/>
            <wp:effectExtent l="0" t="0" r="0" b="0"/>
            <wp:wrapSquare wrapText="bothSides"/>
            <wp:docPr id="4" name="Picture 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9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9990" cy="587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kern w:val="0"/>
          <w:sz w:val="28"/>
          <w:szCs w:val="28"/>
        </w:rPr>
        <w:t>ументы, подтверждающие покупку, с указанием наименования ТСР, цены, количества</w:t>
      </w:r>
    </w:p>
    <w:p>
      <w:pPr>
        <w:pStyle w:val="Normal"/>
        <w:jc w:val="center"/>
        <w:rPr>
          <w:rFonts w:ascii="Times New Roman" w:hAnsi="Times New Roman"/>
          <w:color w:val="000000"/>
          <w:sz w:val="24"/>
        </w:rPr>
      </w:pPr>
      <w:r>
        <w:rPr>
          <w:kern w:val="0"/>
          <w:sz w:val="20"/>
          <w:szCs w:val="20"/>
        </w:rPr>
      </w:r>
    </w:p>
    <w:p>
      <w:pPr>
        <w:pStyle w:val="Normal"/>
        <w:jc w:val="center"/>
        <w:rPr>
          <w:rFonts w:ascii="Times New Roman" w:hAnsi="Times New Roman"/>
          <w:color w:val="000000"/>
          <w:sz w:val="24"/>
        </w:rPr>
      </w:pPr>
      <w:r>
        <w:rPr>
          <w:kern w:val="0"/>
          <w:sz w:val="20"/>
          <w:szCs w:val="20"/>
        </w:rPr>
      </w:r>
    </w:p>
    <w:p>
      <w:pPr>
        <w:pStyle w:val="Normal"/>
        <w:jc w:val="center"/>
        <w:rPr>
          <w:rFonts w:ascii="Times New Roman" w:hAnsi="Times New Roman"/>
          <w:color w:val="000000"/>
          <w:sz w:val="24"/>
        </w:rPr>
      </w:pPr>
      <w:r>
        <w:rPr>
          <w:kern w:val="0"/>
          <w:sz w:val="20"/>
          <w:szCs w:val="20"/>
        </w:rPr>
      </w:r>
    </w:p>
    <w:p>
      <w:pPr>
        <w:pStyle w:val="Normal"/>
        <w:jc w:val="both"/>
        <w:rPr>
          <w:kern w:val="0"/>
          <w:sz w:val="28"/>
          <w:szCs w:val="28"/>
        </w:rPr>
      </w:pPr>
      <w:r>
        <w:rPr>
          <w:b/>
          <w:bCs/>
          <w:kern w:val="0"/>
          <w:sz w:val="28"/>
          <w:szCs w:val="28"/>
        </w:rPr>
        <w:t xml:space="preserve">5. </w:t>
      </w:r>
      <w:r>
        <w:rPr>
          <w:kern w:val="0"/>
          <w:sz w:val="28"/>
          <w:szCs w:val="28"/>
        </w:rPr>
        <w:t xml:space="preserve">Обращаетесь в комплексный центр по месту жительства </w:t>
      </w:r>
      <w:r>
        <w:rPr>
          <w:kern w:val="0"/>
          <w:sz w:val="28"/>
          <w:szCs w:val="28"/>
        </w:rPr>
        <w:t>инвалида</w:t>
      </w:r>
      <w:r>
        <w:rPr>
          <w:kern w:val="0"/>
          <w:sz w:val="28"/>
          <w:szCs w:val="28"/>
        </w:rPr>
        <w:t xml:space="preserve"> с необходимыми </w:t>
      </w:r>
      <w:r>
        <w:rPr>
          <w:color w:val="000000"/>
          <w:kern w:val="0"/>
          <w:sz w:val="28"/>
          <w:szCs w:val="28"/>
        </w:rPr>
        <w:t>документами:</w:t>
      </w:r>
    </w:p>
    <w:p>
      <w:pPr>
        <w:pStyle w:val="Normal"/>
        <w:ind w:hanging="0" w:left="0" w:right="0"/>
        <w:jc w:val="both"/>
        <w:rPr>
          <w:kern w:val="0"/>
          <w:sz w:val="28"/>
          <w:szCs w:val="28"/>
        </w:rPr>
      </w:pPr>
      <w:r>
        <w:rPr>
          <w:kern w:val="0"/>
          <w:sz w:val="28"/>
          <w:szCs w:val="28"/>
        </w:rPr>
        <w:drawing>
          <wp:anchor behindDoc="0" distT="0" distB="0" distL="0" distR="0" simplePos="0" locked="0" layoutInCell="1" allowOverlap="1" relativeHeight="4">
            <wp:simplePos x="0" y="0"/>
            <wp:positionH relativeFrom="column">
              <wp:posOffset>5271135</wp:posOffset>
            </wp:positionH>
            <wp:positionV relativeFrom="paragraph">
              <wp:posOffset>33020</wp:posOffset>
            </wp:positionV>
            <wp:extent cx="1138555" cy="806450"/>
            <wp:effectExtent l="0" t="0" r="0" b="0"/>
            <wp:wrapSquare wrapText="bothSides"/>
            <wp:docPr id="5" name="Picture 1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1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8555" cy="806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kern w:val="0"/>
          <w:sz w:val="28"/>
          <w:szCs w:val="28"/>
        </w:rPr>
        <w:t>1) Заявление о выплате компенсации расходов;</w:t>
      </w:r>
    </w:p>
    <w:p>
      <w:pPr>
        <w:pStyle w:val="Normal"/>
        <w:ind w:hanging="0" w:left="0" w:right="0"/>
        <w:jc w:val="both"/>
        <w:rPr>
          <w:kern w:val="0"/>
          <w:sz w:val="28"/>
          <w:szCs w:val="28"/>
        </w:rPr>
      </w:pPr>
      <w:r>
        <w:rPr>
          <w:kern w:val="0"/>
          <w:sz w:val="28"/>
          <w:szCs w:val="28"/>
        </w:rPr>
        <w:t xml:space="preserve">2) паспорт или иной документ, удостоверяющий личность </w:t>
      </w:r>
      <w:r>
        <w:rPr>
          <w:kern w:val="0"/>
          <w:sz w:val="28"/>
          <w:szCs w:val="28"/>
        </w:rPr>
        <w:t>инвалида</w:t>
      </w:r>
      <w:r>
        <w:rPr>
          <w:kern w:val="0"/>
          <w:sz w:val="28"/>
          <w:szCs w:val="28"/>
        </w:rPr>
        <w:t>;</w:t>
      </w:r>
    </w:p>
    <w:p>
      <w:pPr>
        <w:pStyle w:val="Normal"/>
        <w:ind w:hanging="0" w:left="0" w:right="0"/>
        <w:jc w:val="both"/>
        <w:rPr>
          <w:kern w:val="0"/>
          <w:sz w:val="28"/>
          <w:szCs w:val="28"/>
        </w:rPr>
      </w:pPr>
      <w:r>
        <w:rPr>
          <w:kern w:val="0"/>
          <w:sz w:val="28"/>
          <w:szCs w:val="28"/>
        </w:rPr>
        <w:t xml:space="preserve">3) документ, подтверждающий место жительства </w:t>
      </w:r>
      <w:r>
        <w:rPr>
          <w:kern w:val="0"/>
          <w:sz w:val="28"/>
          <w:szCs w:val="28"/>
        </w:rPr>
        <w:t>инвалида</w:t>
      </w:r>
      <w:r>
        <w:rPr>
          <w:kern w:val="0"/>
          <w:sz w:val="28"/>
          <w:szCs w:val="28"/>
        </w:rPr>
        <w:t>;</w:t>
      </w:r>
    </w:p>
    <w:p>
      <w:pPr>
        <w:pStyle w:val="Normal"/>
        <w:ind w:hanging="0" w:left="0" w:right="0"/>
        <w:jc w:val="both"/>
        <w:rPr>
          <w:kern w:val="0"/>
          <w:sz w:val="28"/>
          <w:szCs w:val="28"/>
        </w:rPr>
      </w:pPr>
      <w:r>
        <w:rPr>
          <w:kern w:val="0"/>
          <w:sz w:val="28"/>
          <w:szCs w:val="28"/>
        </w:rPr>
        <w:t>4) </w:t>
      </w:r>
      <w:r>
        <w:rPr>
          <w:kern w:val="0"/>
          <w:sz w:val="28"/>
          <w:szCs w:val="28"/>
        </w:rPr>
        <w:t>ИПРА</w:t>
      </w:r>
      <w:r>
        <w:rPr>
          <w:kern w:val="0"/>
          <w:sz w:val="28"/>
          <w:szCs w:val="28"/>
        </w:rPr>
        <w:t>;</w:t>
      </w:r>
    </w:p>
    <w:p>
      <w:pPr>
        <w:pStyle w:val="Normal"/>
        <w:ind w:hanging="0" w:left="0" w:right="0"/>
        <w:jc w:val="both"/>
        <w:rPr>
          <w:kern w:val="0"/>
          <w:sz w:val="28"/>
          <w:szCs w:val="28"/>
        </w:rPr>
      </w:pPr>
      <w:r>
        <w:rPr>
          <w:kern w:val="0"/>
          <w:sz w:val="28"/>
          <w:szCs w:val="28"/>
        </w:rPr>
        <w:t>5) документы, подтверждающие расходы;</w:t>
      </w:r>
    </w:p>
    <w:p>
      <w:pPr>
        <w:pStyle w:val="Normal"/>
        <w:ind w:hanging="0" w:left="0" w:right="0"/>
        <w:jc w:val="both"/>
        <w:rPr>
          <w:kern w:val="0"/>
          <w:sz w:val="28"/>
          <w:szCs w:val="28"/>
        </w:rPr>
      </w:pPr>
      <w:r>
        <w:rPr>
          <w:kern w:val="0"/>
          <w:sz w:val="28"/>
          <w:szCs w:val="28"/>
        </w:rPr>
        <w:t xml:space="preserve">6) договор банковского счета или иной документ, содержащий реквизиты банковского счета </w:t>
      </w:r>
      <w:r>
        <w:rPr>
          <w:kern w:val="0"/>
          <w:sz w:val="28"/>
          <w:szCs w:val="28"/>
        </w:rPr>
        <w:t>инвалида (законного представителя)</w:t>
      </w:r>
      <w:r>
        <w:rPr>
          <w:kern w:val="0"/>
          <w:sz w:val="28"/>
          <w:szCs w:val="28"/>
        </w:rPr>
        <w:t>.</w:t>
      </w:r>
    </w:p>
    <w:p>
      <w:pPr>
        <w:pStyle w:val="Normal"/>
        <w:ind w:hanging="0" w:left="0" w:right="0"/>
        <w:jc w:val="both"/>
        <w:rPr>
          <w:kern w:val="0"/>
          <w:sz w:val="14"/>
          <w:szCs w:val="14"/>
        </w:rPr>
      </w:pPr>
      <w:r>
        <w:rPr>
          <w:kern w:val="0"/>
          <w:sz w:val="14"/>
          <w:szCs w:val="14"/>
        </w:rPr>
      </w:r>
    </w:p>
    <w:p>
      <w:pPr>
        <w:pStyle w:val="Normal"/>
        <w:jc w:val="both"/>
        <w:rPr>
          <w:kern w:val="0"/>
          <w:sz w:val="28"/>
          <w:szCs w:val="28"/>
        </w:rPr>
      </w:pPr>
      <w:r>
        <w:rPr>
          <w:b/>
          <w:kern w:val="0"/>
          <w:sz w:val="28"/>
          <w:szCs w:val="28"/>
        </w:rPr>
        <w:t>6.</w:t>
      </w:r>
      <w:r>
        <w:rPr>
          <w:b/>
          <w:kern w:val="0"/>
          <w:sz w:val="28"/>
          <w:szCs w:val="28"/>
        </w:rPr>
        <w:t xml:space="preserve"> </w:t>
      </w:r>
      <w:r>
        <w:rPr>
          <w:kern w:val="0"/>
          <w:sz w:val="28"/>
          <w:szCs w:val="28"/>
        </w:rPr>
        <w:t>Предельный размер компенсации установлен приказом Мин</w:t>
      </w:r>
      <w:r>
        <w:rPr>
          <w:b w:val="false"/>
          <w:kern w:val="0"/>
          <w:sz w:val="28"/>
          <w:szCs w:val="28"/>
        </w:rPr>
        <w:t>труда Омской области</w:t>
      </w:r>
    </w:p>
    <w:p>
      <w:pPr>
        <w:pStyle w:val="Normal"/>
        <w:jc w:val="left"/>
        <w:rPr>
          <w:kern w:val="0"/>
          <w:sz w:val="28"/>
          <w:szCs w:val="28"/>
        </w:rPr>
      </w:pPr>
      <w:r>
        <w:rPr>
          <w:b/>
          <w:kern w:val="0"/>
          <w:sz w:val="28"/>
          <w:szCs w:val="28"/>
        </w:rPr>
        <w:t>Пример 1:</w:t>
      </w:r>
    </w:p>
    <w:p>
      <w:pPr>
        <w:pStyle w:val="Normal"/>
        <w:jc w:val="both"/>
        <w:rPr>
          <w:kern w:val="0"/>
          <w:sz w:val="28"/>
          <w:szCs w:val="28"/>
        </w:rPr>
      </w:pPr>
      <w:r>
        <w:rPr>
          <w:kern w:val="0"/>
          <w:sz w:val="28"/>
          <w:szCs w:val="28"/>
        </w:rPr>
        <w:t>А - стоимость подставки для купания в магазине 24 000 руб.</w:t>
      </w:r>
    </w:p>
    <w:p>
      <w:pPr>
        <w:pStyle w:val="Normal"/>
        <w:jc w:val="both"/>
        <w:rPr>
          <w:kern w:val="0"/>
          <w:sz w:val="28"/>
          <w:szCs w:val="28"/>
        </w:rPr>
      </w:pPr>
      <w:r>
        <w:rPr>
          <w:kern w:val="0"/>
          <w:sz w:val="28"/>
          <w:szCs w:val="28"/>
        </w:rPr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posOffset>5440045</wp:posOffset>
            </wp:positionH>
            <wp:positionV relativeFrom="paragraph">
              <wp:posOffset>347980</wp:posOffset>
            </wp:positionV>
            <wp:extent cx="968375" cy="831215"/>
            <wp:effectExtent l="0" t="0" r="0" b="0"/>
            <wp:wrapSquare wrapText="bothSides"/>
            <wp:docPr id="6" name="Picture 1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3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375" cy="831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kern w:val="0"/>
          <w:sz w:val="28"/>
          <w:szCs w:val="28"/>
        </w:rPr>
        <w:t>В -предельный размер компенсации подставки для купания согласно приказу Минтруда 25 000 руб.</w:t>
      </w:r>
    </w:p>
    <w:p>
      <w:pPr>
        <w:pStyle w:val="Normal"/>
        <w:jc w:val="both"/>
        <w:rPr>
          <w:kern w:val="0"/>
          <w:sz w:val="28"/>
          <w:szCs w:val="28"/>
        </w:rPr>
      </w:pPr>
      <w:r>
        <w:rPr>
          <w:b/>
          <w:bCs/>
          <w:kern w:val="0"/>
          <w:sz w:val="28"/>
          <w:szCs w:val="28"/>
        </w:rPr>
        <w:t xml:space="preserve">А&lt; В  </w:t>
      </w:r>
      <w:r>
        <w:rPr>
          <w:kern w:val="0"/>
          <w:sz w:val="28"/>
          <w:szCs w:val="28"/>
        </w:rPr>
        <w:t xml:space="preserve"> </w:t>
      </w:r>
    </w:p>
    <w:p>
      <w:pPr>
        <w:pStyle w:val="Normal"/>
        <w:jc w:val="both"/>
        <w:rPr>
          <w:kern w:val="0"/>
          <w:sz w:val="28"/>
          <w:szCs w:val="28"/>
        </w:rPr>
      </w:pPr>
      <w:r>
        <w:rPr>
          <w:kern w:val="0"/>
          <w:sz w:val="28"/>
          <w:szCs w:val="28"/>
        </w:rPr>
        <w:t>Итог: стоимость компенсации 100%.</w:t>
      </w:r>
    </w:p>
    <w:p>
      <w:pPr>
        <w:pStyle w:val="Normal"/>
        <w:jc w:val="both"/>
        <w:rPr>
          <w:kern w:val="0"/>
          <w:sz w:val="28"/>
          <w:szCs w:val="28"/>
        </w:rPr>
      </w:pPr>
      <w:r>
        <w:rPr>
          <w:b/>
          <w:kern w:val="0"/>
          <w:sz w:val="28"/>
          <w:szCs w:val="28"/>
        </w:rPr>
        <w:t>Пример 2:</w:t>
      </w:r>
    </w:p>
    <w:p>
      <w:pPr>
        <w:pStyle w:val="Normal"/>
        <w:jc w:val="both"/>
        <w:rPr>
          <w:kern w:val="0"/>
          <w:sz w:val="28"/>
          <w:szCs w:val="28"/>
        </w:rPr>
      </w:pPr>
      <w:r>
        <w:rPr>
          <w:kern w:val="0"/>
          <w:sz w:val="28"/>
          <w:szCs w:val="28"/>
        </w:rPr>
        <w:t>А -стоимость подставки для купания в магазине 26 000 руб.</w:t>
      </w:r>
    </w:p>
    <w:p>
      <w:pPr>
        <w:pStyle w:val="Normal"/>
        <w:jc w:val="both"/>
        <w:rPr>
          <w:kern w:val="0"/>
          <w:sz w:val="28"/>
          <w:szCs w:val="28"/>
        </w:rPr>
      </w:pPr>
      <w:r>
        <w:rPr>
          <w:kern w:val="0"/>
          <w:sz w:val="28"/>
          <w:szCs w:val="28"/>
        </w:rPr>
        <w:t>В -предельный размер компенсации подставки для купания согласно приказу Минтруда 25 000 руб.</w:t>
      </w:r>
    </w:p>
    <w:p>
      <w:pPr>
        <w:pStyle w:val="Normal"/>
        <w:jc w:val="both"/>
        <w:rPr>
          <w:kern w:val="0"/>
          <w:sz w:val="28"/>
          <w:szCs w:val="28"/>
        </w:rPr>
      </w:pPr>
      <w:r>
        <w:rPr>
          <w:b/>
          <w:bCs/>
          <w:kern w:val="0"/>
          <w:sz w:val="28"/>
          <w:szCs w:val="28"/>
        </w:rPr>
        <w:t>А&gt;В</w:t>
      </w:r>
      <w:r>
        <w:rPr>
          <w:kern w:val="0"/>
          <w:sz w:val="28"/>
          <w:szCs w:val="28"/>
        </w:rPr>
        <w:t xml:space="preserve">   </w:t>
      </w:r>
    </w:p>
    <w:p>
      <w:pPr>
        <w:pStyle w:val="Normal"/>
        <w:jc w:val="both"/>
        <w:rPr>
          <w:kern w:val="0"/>
          <w:sz w:val="28"/>
          <w:szCs w:val="28"/>
        </w:rPr>
      </w:pPr>
      <w:r>
        <w:rPr>
          <w:kern w:val="0"/>
          <w:sz w:val="28"/>
          <w:szCs w:val="28"/>
        </w:rPr>
        <w:t>Итог: стоимость компенсации 25 000 руб.</w:t>
      </w:r>
    </w:p>
    <w:p>
      <w:pPr>
        <w:pStyle w:val="Normal"/>
        <w:jc w:val="both"/>
        <w:rPr>
          <w:kern w:val="0"/>
          <w:sz w:val="14"/>
          <w:szCs w:val="14"/>
        </w:rPr>
      </w:pPr>
      <w:r>
        <w:rPr>
          <w:kern w:val="0"/>
          <w:sz w:val="14"/>
          <w:szCs w:val="14"/>
        </w:rPr>
      </w:r>
    </w:p>
    <w:p>
      <w:pPr>
        <w:pStyle w:val="Normal"/>
        <w:spacing w:lineRule="auto" w:line="240" w:before="0" w:after="0"/>
        <w:ind w:hanging="0" w:left="0" w:right="0"/>
        <w:jc w:val="both"/>
        <w:rPr>
          <w:kern w:val="0"/>
          <w:sz w:val="28"/>
          <w:szCs w:val="28"/>
        </w:rPr>
      </w:pPr>
      <w:r>
        <w:rPr>
          <w:b/>
          <w:kern w:val="0"/>
          <w:sz w:val="28"/>
          <w:szCs w:val="28"/>
        </w:rPr>
        <w:t>7.</w:t>
      </w:r>
      <w:r>
        <w:rPr>
          <w:kern w:val="0"/>
          <w:sz w:val="28"/>
          <w:szCs w:val="28"/>
        </w:rPr>
        <w:t xml:space="preserve"> </w:t>
      </w:r>
      <w:r>
        <w:rPr>
          <w:color w:val="000000"/>
          <w:kern w:val="0"/>
          <w:sz w:val="28"/>
          <w:szCs w:val="28"/>
        </w:rPr>
        <w:t>Принятие решения о выплате (об отказе в выплате) компенс</w:t>
      </w:r>
      <w: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5515610</wp:posOffset>
            </wp:positionH>
            <wp:positionV relativeFrom="paragraph">
              <wp:posOffset>33020</wp:posOffset>
            </wp:positionV>
            <wp:extent cx="882650" cy="882650"/>
            <wp:effectExtent l="0" t="0" r="0" b="0"/>
            <wp:wrapSquare wrapText="bothSides"/>
            <wp:docPr id="7" name="Picture 1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5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882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:kern w:val="0"/>
          <w:sz w:val="28"/>
          <w:szCs w:val="28"/>
        </w:rPr>
        <w:t xml:space="preserve">ации расходов - не позднее 14 рабочих дней со дня представления в </w:t>
      </w:r>
      <w:r>
        <w:rPr>
          <w:color w:val="000000"/>
          <w:kern w:val="0"/>
          <w:sz w:val="28"/>
          <w:szCs w:val="28"/>
        </w:rPr>
        <w:t>комплексный центр</w:t>
      </w:r>
      <w:r>
        <w:rPr>
          <w:color w:val="000000"/>
          <w:kern w:val="0"/>
          <w:sz w:val="28"/>
          <w:szCs w:val="28"/>
        </w:rPr>
        <w:t xml:space="preserve"> по месту жительства </w:t>
      </w:r>
      <w:r>
        <w:rPr>
          <w:color w:val="000000"/>
          <w:kern w:val="0"/>
          <w:sz w:val="28"/>
          <w:szCs w:val="28"/>
        </w:rPr>
        <w:t xml:space="preserve">инвалида </w:t>
      </w:r>
      <w:r>
        <w:rPr>
          <w:color w:val="000000"/>
          <w:kern w:val="0"/>
          <w:sz w:val="28"/>
          <w:szCs w:val="28"/>
        </w:rPr>
        <w:t>документов.</w:t>
      </w:r>
    </w:p>
    <w:p>
      <w:pPr>
        <w:pStyle w:val="Normal"/>
        <w:spacing w:lineRule="auto" w:line="240" w:before="0" w:after="0"/>
        <w:ind w:hanging="0" w:left="0" w:right="0"/>
        <w:jc w:val="both"/>
        <w:rPr>
          <w:sz w:val="20"/>
        </w:rPr>
      </w:pPr>
      <w:r>
        <w:rPr>
          <w:color w:val="000000"/>
          <w:kern w:val="0"/>
          <w:sz w:val="28"/>
          <w:szCs w:val="28"/>
        </w:rPr>
        <w:t>В</w:t>
      </w:r>
      <w:r>
        <w:rPr>
          <w:color w:val="000000"/>
          <w:kern w:val="0"/>
          <w:sz w:val="28"/>
          <w:szCs w:val="28"/>
        </w:rPr>
        <w:t>ыплата компенсации расходов - в течение 30 календарных дней со дня принятия решения на расчетный счет, указанный в заявлении.</w:t>
      </w:r>
    </w:p>
    <w:sectPr>
      <w:type w:val="nextPage"/>
      <w:pgSz w:w="11906" w:h="16838"/>
      <w:pgMar w:left="850" w:right="850" w:gutter="0" w:header="0" w:top="381" w:footer="0" w:bottom="56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XO Thames">
    <w:charset w:val="01"/>
    <w:family w:val="roman"/>
    <w:pitch w:val="default"/>
  </w:font>
  <w:font w:name="Liberation Sans">
    <w:altName w:val="Arial"/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Arial Unicode MS" w:cs="Arial Unicode MS" w:asciiTheme="minorAscii" w:hAnsiTheme="minorHAnsi"/>
        <w:color w:val="000000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4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Arial Unicode MS" w:cs="Arial Unicode MS"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1">
    <w:name w:val="Heading 1"/>
    <w:next w:val="Normal"/>
    <w:uiPriority w:val="9"/>
    <w:qFormat/>
    <w:pPr>
      <w:widowControl/>
      <w:bidi w:val="0"/>
      <w:spacing w:lineRule="auto" w:line="240" w:before="120" w:after="120"/>
      <w:ind w:hanging="0" w:left="0" w:right="0"/>
      <w:jc w:val="both"/>
      <w:outlineLvl w:val="0"/>
    </w:pPr>
    <w:rPr>
      <w:rFonts w:ascii="XO Thames" w:hAnsi="XO Thames" w:eastAsia="Arial Unicode MS" w:cs="Arial Unicode MS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Heading2">
    <w:name w:val="Heading 2"/>
    <w:next w:val="Normal"/>
    <w:uiPriority w:val="9"/>
    <w:qFormat/>
    <w:pPr>
      <w:widowControl/>
      <w:bidi w:val="0"/>
      <w:spacing w:lineRule="auto" w:line="240" w:before="120" w:after="120"/>
      <w:ind w:hanging="0" w:left="0" w:right="0"/>
      <w:jc w:val="both"/>
      <w:outlineLvl w:val="1"/>
    </w:pPr>
    <w:rPr>
      <w:rFonts w:ascii="XO Thames" w:hAnsi="XO Thames" w:eastAsia="Arial Unicode MS" w:cs="Arial Unicode M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3">
    <w:name w:val="Heading 3"/>
    <w:next w:val="Normal"/>
    <w:uiPriority w:val="9"/>
    <w:qFormat/>
    <w:pPr>
      <w:widowControl/>
      <w:bidi w:val="0"/>
      <w:spacing w:lineRule="auto" w:line="240" w:before="120" w:after="120"/>
      <w:ind w:hanging="0" w:left="0" w:right="0"/>
      <w:jc w:val="both"/>
      <w:outlineLvl w:val="2"/>
    </w:pPr>
    <w:rPr>
      <w:rFonts w:ascii="XO Thames" w:hAnsi="XO Thames" w:eastAsia="Arial Unicode MS" w:cs="Arial Unicode MS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Heading4">
    <w:name w:val="Heading 4"/>
    <w:next w:val="Normal"/>
    <w:uiPriority w:val="9"/>
    <w:qFormat/>
    <w:pPr>
      <w:widowControl/>
      <w:bidi w:val="0"/>
      <w:spacing w:lineRule="auto" w:line="240" w:before="120" w:after="120"/>
      <w:ind w:hanging="0" w:left="0" w:right="0"/>
      <w:jc w:val="both"/>
      <w:outlineLvl w:val="3"/>
    </w:pPr>
    <w:rPr>
      <w:rFonts w:ascii="XO Thames" w:hAnsi="XO Thames" w:eastAsia="Arial Unicode MS" w:cs="Arial Unicode MS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5">
    <w:name w:val="Heading 5"/>
    <w:next w:val="Normal"/>
    <w:uiPriority w:val="9"/>
    <w:qFormat/>
    <w:pPr>
      <w:widowControl/>
      <w:bidi w:val="0"/>
      <w:spacing w:lineRule="auto" w:line="240" w:before="120" w:after="120"/>
      <w:ind w:hanging="0" w:left="0" w:right="0"/>
      <w:jc w:val="both"/>
      <w:outlineLvl w:val="4"/>
    </w:pPr>
    <w:rPr>
      <w:rFonts w:ascii="XO Thames" w:hAnsi="XO Thames" w:eastAsia="Arial Unicode MS" w:cs="Arial Unicode MS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Contents2">
    <w:name w:val="Contents 2"/>
    <w:qFormat/>
    <w:rPr>
      <w:rFonts w:ascii="XO Thames" w:hAnsi="XO Thames"/>
      <w:color w:val="000000"/>
      <w:spacing w:val="0"/>
      <w:sz w:val="28"/>
    </w:rPr>
  </w:style>
  <w:style w:type="character" w:styleId="Contents4">
    <w:name w:val="Contents 4"/>
    <w:qFormat/>
    <w:rPr>
      <w:rFonts w:ascii="XO Thames" w:hAnsi="XO Thames"/>
      <w:color w:val="000000"/>
      <w:spacing w:val="0"/>
      <w:sz w:val="28"/>
    </w:rPr>
  </w:style>
  <w:style w:type="character" w:styleId="Textbody">
    <w:name w:val="Text body"/>
    <w:qFormat/>
    <w:rPr/>
  </w:style>
  <w:style w:type="character" w:styleId="Contents6">
    <w:name w:val="Contents 6"/>
    <w:qFormat/>
    <w:rPr>
      <w:rFonts w:ascii="XO Thames" w:hAnsi="XO Thames"/>
      <w:color w:val="000000"/>
      <w:spacing w:val="0"/>
      <w:sz w:val="28"/>
    </w:rPr>
  </w:style>
  <w:style w:type="character" w:styleId="Contents7">
    <w:name w:val="Contents 7"/>
    <w:qFormat/>
    <w:rPr>
      <w:rFonts w:ascii="XO Thames" w:hAnsi="XO Thames"/>
      <w:color w:val="000000"/>
      <w:spacing w:val="0"/>
      <w:sz w:val="28"/>
    </w:rPr>
  </w:style>
  <w:style w:type="character" w:styleId="List1">
    <w:name w:val="List1"/>
    <w:basedOn w:val="Textbody"/>
    <w:qFormat/>
    <w:rPr/>
  </w:style>
  <w:style w:type="character" w:styleId="Indexheading1">
    <w:name w:val="index heading1"/>
    <w:link w:val="Indexheading11"/>
    <w:qFormat/>
    <w:rPr/>
  </w:style>
  <w:style w:type="character" w:styleId="Heading31">
    <w:name w:val="Heading 31"/>
    <w:link w:val="Heading311"/>
    <w:qFormat/>
    <w:rPr>
      <w:rFonts w:ascii="XO Thames" w:hAnsi="XO Thames"/>
      <w:b/>
      <w:sz w:val="26"/>
    </w:rPr>
  </w:style>
  <w:style w:type="character" w:styleId="Heading32">
    <w:name w:val="Heading 32"/>
    <w:qFormat/>
    <w:rPr>
      <w:rFonts w:ascii="XO Thames" w:hAnsi="XO Thames"/>
      <w:b/>
      <w:color w:val="000000"/>
      <w:spacing w:val="0"/>
      <w:sz w:val="26"/>
    </w:rPr>
  </w:style>
  <w:style w:type="character" w:styleId="1">
    <w:name w:val="Заголовок1"/>
    <w:link w:val="111"/>
    <w:qFormat/>
    <w:rPr>
      <w:rFonts w:ascii="Liberation Sans" w:hAnsi="Liberation Sans"/>
      <w:sz w:val="28"/>
    </w:rPr>
  </w:style>
  <w:style w:type="character" w:styleId="Heading51">
    <w:name w:val="Heading 51"/>
    <w:link w:val="Heading511"/>
    <w:qFormat/>
    <w:rPr>
      <w:rFonts w:ascii="XO Thames" w:hAnsi="XO Thames"/>
      <w:b/>
      <w:sz w:val="22"/>
    </w:rPr>
  </w:style>
  <w:style w:type="character" w:styleId="Contents9">
    <w:name w:val="Contents 9"/>
    <w:link w:val="Contents92"/>
    <w:qFormat/>
    <w:rPr>
      <w:rFonts w:ascii="XO Thames" w:hAnsi="XO Thames"/>
      <w:sz w:val="28"/>
    </w:rPr>
  </w:style>
  <w:style w:type="character" w:styleId="Style9">
    <w:name w:val="Указатель"/>
    <w:link w:val="12"/>
    <w:qFormat/>
    <w:rPr>
      <w:rFonts w:ascii="PT Astra Serif" w:hAnsi="PT Astra Serif"/>
    </w:rPr>
  </w:style>
  <w:style w:type="character" w:styleId="Caption1">
    <w:name w:val="Caption1"/>
    <w:qFormat/>
    <w:rPr>
      <w:i/>
    </w:rPr>
  </w:style>
  <w:style w:type="character" w:styleId="Style10">
    <w:name w:val="Содержимое таблицы"/>
    <w:link w:val="13"/>
    <w:qFormat/>
    <w:rPr/>
  </w:style>
  <w:style w:type="character" w:styleId="Contents5">
    <w:name w:val="Contents 5"/>
    <w:link w:val="Contents52"/>
    <w:qFormat/>
    <w:rPr>
      <w:rFonts w:ascii="XO Thames" w:hAnsi="XO Thames"/>
      <w:sz w:val="28"/>
    </w:rPr>
  </w:style>
  <w:style w:type="character" w:styleId="Contents21">
    <w:name w:val="Contents 21"/>
    <w:link w:val="Contents22"/>
    <w:qFormat/>
    <w:rPr>
      <w:rFonts w:ascii="XO Thames" w:hAnsi="XO Thames"/>
      <w:sz w:val="28"/>
    </w:rPr>
  </w:style>
  <w:style w:type="character" w:styleId="DefaultParagraphFont1">
    <w:name w:val="Default Paragraph Font1"/>
    <w:link w:val="DefaultParagraphFont11"/>
    <w:qFormat/>
    <w:rPr>
      <w:rFonts w:ascii="Calibri" w:hAnsi="Calibri" w:asciiTheme="minorAscii" w:hAnsiTheme="minorHAnsi"/>
      <w:color w:val="000000"/>
      <w:spacing w:val="0"/>
      <w:sz w:val="20"/>
    </w:rPr>
  </w:style>
  <w:style w:type="character" w:styleId="Contents3">
    <w:name w:val="Contents 3"/>
    <w:link w:val="Contents32"/>
    <w:qFormat/>
    <w:rPr>
      <w:rFonts w:ascii="XO Thames" w:hAnsi="XO Thames"/>
      <w:sz w:val="28"/>
    </w:rPr>
  </w:style>
  <w:style w:type="character" w:styleId="Contents31">
    <w:name w:val="Contents 31"/>
    <w:qFormat/>
    <w:rPr>
      <w:rFonts w:ascii="XO Thames" w:hAnsi="XO Thames"/>
      <w:color w:val="000000"/>
      <w:spacing w:val="0"/>
      <w:sz w:val="28"/>
    </w:rPr>
  </w:style>
  <w:style w:type="character" w:styleId="Contents61">
    <w:name w:val="Contents 61"/>
    <w:link w:val="Contents62"/>
    <w:qFormat/>
    <w:rPr>
      <w:rFonts w:ascii="XO Thames" w:hAnsi="XO Thames"/>
      <w:sz w:val="28"/>
    </w:rPr>
  </w:style>
  <w:style w:type="character" w:styleId="Style11">
    <w:name w:val="Заголовок таблицы"/>
    <w:basedOn w:val="Style10"/>
    <w:link w:val="14"/>
    <w:qFormat/>
    <w:rPr>
      <w:b/>
    </w:rPr>
  </w:style>
  <w:style w:type="character" w:styleId="Internetlink">
    <w:name w:val="Internet link"/>
    <w:link w:val="Internetlink1"/>
    <w:qFormat/>
    <w:rPr>
      <w:rFonts w:ascii="Calibri" w:hAnsi="Calibri"/>
      <w:color w:val="0000FF"/>
      <w:spacing w:val="0"/>
      <w:sz w:val="20"/>
      <w:u w:val="single"/>
    </w:rPr>
  </w:style>
  <w:style w:type="character" w:styleId="Heading11">
    <w:name w:val="Heading 11"/>
    <w:link w:val="Heading111"/>
    <w:qFormat/>
    <w:rPr>
      <w:rFonts w:ascii="XO Thames" w:hAnsi="XO Thames"/>
      <w:b/>
      <w:sz w:val="32"/>
    </w:rPr>
  </w:style>
  <w:style w:type="character" w:styleId="11">
    <w:name w:val="Основной текст с отступом Знак1"/>
    <w:basedOn w:val="DefaultParagraphFont1"/>
    <w:link w:val="112"/>
    <w:qFormat/>
    <w:rPr>
      <w:rFonts w:ascii="Times New Roman" w:hAnsi="Times New Roman"/>
      <w:sz w:val="28"/>
    </w:rPr>
  </w:style>
  <w:style w:type="character" w:styleId="Heading52">
    <w:name w:val="Heading 52"/>
    <w:qFormat/>
    <w:rPr>
      <w:rFonts w:ascii="XO Thames" w:hAnsi="XO Thames"/>
      <w:b/>
      <w:color w:val="000000"/>
      <w:spacing w:val="0"/>
      <w:sz w:val="22"/>
    </w:rPr>
  </w:style>
  <w:style w:type="character" w:styleId="Style12">
    <w:name w:val="Колонтитул"/>
    <w:link w:val="15"/>
    <w:qFormat/>
    <w:rPr>
      <w:rFonts w:ascii="XO Thames" w:hAnsi="XO Thames"/>
      <w:color w:val="000000"/>
      <w:spacing w:val="0"/>
      <w:sz w:val="20"/>
    </w:rPr>
  </w:style>
  <w:style w:type="character" w:styleId="Heading12">
    <w:name w:val="Heading 12"/>
    <w:qFormat/>
    <w:rPr>
      <w:rFonts w:ascii="XO Thames" w:hAnsi="XO Thames"/>
      <w:b/>
      <w:color w:val="000000"/>
      <w:spacing w:val="0"/>
      <w:sz w:val="32"/>
    </w:rPr>
  </w:style>
  <w:style w:type="character" w:styleId="Contents41">
    <w:name w:val="Contents 41"/>
    <w:link w:val="Contents42"/>
    <w:qFormat/>
    <w:rPr>
      <w:rFonts w:ascii="XO Thames" w:hAnsi="XO Thames"/>
      <w:sz w:val="28"/>
    </w:rPr>
  </w:style>
  <w:style w:type="character" w:styleId="Caption11">
    <w:name w:val="Caption11"/>
    <w:link w:val="Caption12"/>
    <w:qFormat/>
    <w:rPr>
      <w:i/>
    </w:rPr>
  </w:style>
  <w:style w:type="character" w:styleId="List11">
    <w:name w:val="List11"/>
    <w:basedOn w:val="Textbody1"/>
    <w:link w:val="List12"/>
    <w:qFormat/>
    <w:rPr/>
  </w:style>
  <w:style w:type="character" w:styleId="Hyperlink">
    <w:name w:val="Hyperlink"/>
    <w:rPr>
      <w:color w:val="0000FF"/>
      <w:u w:val="single"/>
    </w:rPr>
  </w:style>
  <w:style w:type="character" w:styleId="Footnote">
    <w:name w:val="Footnote"/>
    <w:link w:val="Footnote2"/>
    <w:qFormat/>
    <w:rPr>
      <w:rFonts w:ascii="XO Thames" w:hAnsi="XO Thames"/>
      <w:sz w:val="22"/>
    </w:rPr>
  </w:style>
  <w:style w:type="character" w:styleId="Contents1">
    <w:name w:val="Contents 1"/>
    <w:qFormat/>
    <w:rPr>
      <w:rFonts w:ascii="XO Thames" w:hAnsi="XO Thames"/>
      <w:b/>
      <w:color w:val="000000"/>
      <w:spacing w:val="0"/>
      <w:sz w:val="28"/>
    </w:rPr>
  </w:style>
  <w:style w:type="character" w:styleId="HeaderandFooter">
    <w:name w:val="Header and Footer"/>
    <w:qFormat/>
    <w:rPr>
      <w:rFonts w:ascii="XO Thames" w:hAnsi="XO Thames"/>
      <w:sz w:val="20"/>
    </w:rPr>
  </w:style>
  <w:style w:type="character" w:styleId="Style13">
    <w:name w:val="Содержимое врезки"/>
    <w:link w:val="16"/>
    <w:qFormat/>
    <w:rPr/>
  </w:style>
  <w:style w:type="character" w:styleId="Contents91">
    <w:name w:val="Contents 91"/>
    <w:qFormat/>
    <w:rPr>
      <w:rFonts w:ascii="XO Thames" w:hAnsi="XO Thames"/>
      <w:color w:val="000000"/>
      <w:spacing w:val="0"/>
      <w:sz w:val="28"/>
    </w:rPr>
  </w:style>
  <w:style w:type="character" w:styleId="Title1">
    <w:name w:val="Title1"/>
    <w:link w:val="Title11"/>
    <w:qFormat/>
    <w:rPr>
      <w:rFonts w:ascii="XO Thames" w:hAnsi="XO Thames"/>
      <w:b/>
      <w:caps/>
      <w:sz w:val="40"/>
    </w:rPr>
  </w:style>
  <w:style w:type="character" w:styleId="Textbodyindent">
    <w:name w:val="Text body indent"/>
    <w:qFormat/>
    <w:rPr>
      <w:sz w:val="28"/>
    </w:rPr>
  </w:style>
  <w:style w:type="character" w:styleId="Contents8">
    <w:name w:val="Contents 8"/>
    <w:qFormat/>
    <w:rPr>
      <w:rFonts w:ascii="XO Thames" w:hAnsi="XO Thames"/>
      <w:color w:val="000000"/>
      <w:spacing w:val="0"/>
      <w:sz w:val="28"/>
    </w:rPr>
  </w:style>
  <w:style w:type="character" w:styleId="Heading21">
    <w:name w:val="Heading 21"/>
    <w:link w:val="Heading211"/>
    <w:qFormat/>
    <w:rPr>
      <w:rFonts w:ascii="XO Thames" w:hAnsi="XO Thames"/>
      <w:b/>
      <w:sz w:val="28"/>
    </w:rPr>
  </w:style>
  <w:style w:type="character" w:styleId="Textbody1">
    <w:name w:val="Text body1"/>
    <w:link w:val="Textbody2"/>
    <w:qFormat/>
    <w:rPr/>
  </w:style>
  <w:style w:type="character" w:styleId="Footnote1">
    <w:name w:val="Footnote1"/>
    <w:link w:val="Footnote11"/>
    <w:qFormat/>
    <w:rPr>
      <w:rFonts w:ascii="XO Thames" w:hAnsi="XO Thames"/>
      <w:color w:val="000000"/>
      <w:spacing w:val="0"/>
      <w:sz w:val="22"/>
    </w:rPr>
  </w:style>
  <w:style w:type="character" w:styleId="Contents51">
    <w:name w:val="Contents 51"/>
    <w:qFormat/>
    <w:rPr>
      <w:rFonts w:ascii="XO Thames" w:hAnsi="XO Thames"/>
      <w:color w:val="000000"/>
      <w:spacing w:val="0"/>
      <w:sz w:val="28"/>
    </w:rPr>
  </w:style>
  <w:style w:type="character" w:styleId="Contents81">
    <w:name w:val="Contents 81"/>
    <w:link w:val="Contents82"/>
    <w:qFormat/>
    <w:rPr>
      <w:rFonts w:ascii="XO Thames" w:hAnsi="XO Thames"/>
      <w:sz w:val="28"/>
    </w:rPr>
  </w:style>
  <w:style w:type="character" w:styleId="Textbodyindent1">
    <w:name w:val="Text body indent1"/>
    <w:link w:val="Textbodyindent2"/>
    <w:qFormat/>
    <w:rPr>
      <w:sz w:val="28"/>
    </w:rPr>
  </w:style>
  <w:style w:type="character" w:styleId="Subtitle1">
    <w:name w:val="Subtitle1"/>
    <w:qFormat/>
    <w:rPr>
      <w:rFonts w:ascii="XO Thames" w:hAnsi="XO Thames"/>
      <w:i/>
      <w:color w:val="000000"/>
      <w:spacing w:val="0"/>
      <w:sz w:val="24"/>
    </w:rPr>
  </w:style>
  <w:style w:type="character" w:styleId="Heading41">
    <w:name w:val="Heading 41"/>
    <w:link w:val="Heading411"/>
    <w:qFormat/>
    <w:rPr>
      <w:rFonts w:ascii="XO Thames" w:hAnsi="XO Thames"/>
      <w:b/>
      <w:sz w:val="24"/>
    </w:rPr>
  </w:style>
  <w:style w:type="character" w:styleId="Contents71">
    <w:name w:val="Contents 71"/>
    <w:link w:val="Contents72"/>
    <w:qFormat/>
    <w:rPr>
      <w:rFonts w:ascii="XO Thames" w:hAnsi="XO Thames"/>
      <w:sz w:val="28"/>
    </w:rPr>
  </w:style>
  <w:style w:type="character" w:styleId="Title2">
    <w:name w:val="Title2"/>
    <w:qFormat/>
    <w:rPr>
      <w:rFonts w:ascii="XO Thames" w:hAnsi="XO Thames"/>
      <w:b/>
      <w:caps/>
      <w:color w:val="000000"/>
      <w:spacing w:val="0"/>
      <w:sz w:val="40"/>
    </w:rPr>
  </w:style>
  <w:style w:type="character" w:styleId="Heading42">
    <w:name w:val="Heading 42"/>
    <w:qFormat/>
    <w:rPr>
      <w:rFonts w:ascii="XO Thames" w:hAnsi="XO Thames"/>
      <w:b/>
      <w:color w:val="000000"/>
      <w:spacing w:val="0"/>
      <w:sz w:val="24"/>
    </w:rPr>
  </w:style>
  <w:style w:type="character" w:styleId="Subtitle11">
    <w:name w:val="Subtitle11"/>
    <w:link w:val="Subtitle12"/>
    <w:qFormat/>
    <w:rPr>
      <w:rFonts w:ascii="XO Thames" w:hAnsi="XO Thames"/>
      <w:i/>
      <w:sz w:val="24"/>
    </w:rPr>
  </w:style>
  <w:style w:type="character" w:styleId="Heading22">
    <w:name w:val="Heading 22"/>
    <w:qFormat/>
    <w:rPr>
      <w:rFonts w:ascii="XO Thames" w:hAnsi="XO Thames"/>
      <w:b/>
      <w:color w:val="000000"/>
      <w:spacing w:val="0"/>
      <w:sz w:val="28"/>
    </w:rPr>
  </w:style>
  <w:style w:type="character" w:styleId="Contents11">
    <w:name w:val="Contents 11"/>
    <w:link w:val="Contents12"/>
    <w:qFormat/>
    <w:rPr>
      <w:rFonts w:ascii="XO Thames" w:hAnsi="XO Thames"/>
      <w:b/>
      <w:sz w:val="28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pacing w:before="120" w:after="120"/>
    </w:pPr>
    <w:rPr>
      <w:i/>
    </w:rPr>
  </w:style>
  <w:style w:type="paragraph" w:styleId="12">
    <w:name w:val="Указатель1"/>
    <w:basedOn w:val="Normal"/>
    <w:link w:val="Style9"/>
    <w:qFormat/>
    <w:pPr/>
    <w:rPr>
      <w:rFonts w:ascii="PT Astra Serif" w:hAnsi="PT Astra Serif"/>
    </w:rPr>
  </w:style>
  <w:style w:type="paragraph" w:styleId="TOC2">
    <w:name w:val="TOC 2"/>
    <w:next w:val="Normal"/>
    <w:uiPriority w:val="39"/>
    <w:pPr>
      <w:widowControl/>
      <w:bidi w:val="0"/>
      <w:spacing w:lineRule="auto" w:line="240" w:before="0" w:after="0"/>
      <w:ind w:hanging="0" w:left="200" w:right="0"/>
      <w:jc w:val="left"/>
    </w:pPr>
    <w:rPr>
      <w:rFonts w:ascii="XO Thames" w:hAnsi="XO Thames" w:eastAsia="Arial Unicode MS" w:cs="Arial Unicode MS"/>
      <w:color w:val="000000"/>
      <w:spacing w:val="0"/>
      <w:kern w:val="0"/>
      <w:sz w:val="28"/>
      <w:szCs w:val="20"/>
      <w:lang w:val="ru-RU" w:eastAsia="zh-CN" w:bidi="hi-IN"/>
    </w:rPr>
  </w:style>
  <w:style w:type="paragraph" w:styleId="TOC4">
    <w:name w:val="TOC 4"/>
    <w:next w:val="Normal"/>
    <w:uiPriority w:val="39"/>
    <w:pPr>
      <w:widowControl/>
      <w:bidi w:val="0"/>
      <w:spacing w:lineRule="auto" w:line="240" w:before="0" w:after="0"/>
      <w:ind w:hanging="0" w:left="600" w:right="0"/>
      <w:jc w:val="left"/>
    </w:pPr>
    <w:rPr>
      <w:rFonts w:ascii="XO Thames" w:hAnsi="XO Thames" w:eastAsia="Arial Unicode MS" w:cs="Arial Unicode MS"/>
      <w:color w:val="000000"/>
      <w:spacing w:val="0"/>
      <w:kern w:val="0"/>
      <w:sz w:val="28"/>
      <w:szCs w:val="20"/>
      <w:lang w:val="ru-RU" w:eastAsia="zh-CN" w:bidi="hi-IN"/>
    </w:rPr>
  </w:style>
  <w:style w:type="paragraph" w:styleId="TOC6">
    <w:name w:val="TOC 6"/>
    <w:next w:val="Normal"/>
    <w:uiPriority w:val="39"/>
    <w:pPr>
      <w:widowControl/>
      <w:bidi w:val="0"/>
      <w:spacing w:lineRule="auto" w:line="240" w:before="0" w:after="0"/>
      <w:ind w:hanging="0" w:left="1000" w:right="0"/>
      <w:jc w:val="left"/>
    </w:pPr>
    <w:rPr>
      <w:rFonts w:ascii="XO Thames" w:hAnsi="XO Thames" w:eastAsia="Arial Unicode MS" w:cs="Arial Unicode MS"/>
      <w:color w:val="000000"/>
      <w:spacing w:val="0"/>
      <w:kern w:val="0"/>
      <w:sz w:val="28"/>
      <w:szCs w:val="20"/>
      <w:lang w:val="ru-RU" w:eastAsia="zh-CN" w:bidi="hi-IN"/>
    </w:rPr>
  </w:style>
  <w:style w:type="paragraph" w:styleId="TOC7">
    <w:name w:val="TOC 7"/>
    <w:next w:val="Normal"/>
    <w:uiPriority w:val="39"/>
    <w:pPr>
      <w:widowControl/>
      <w:bidi w:val="0"/>
      <w:spacing w:lineRule="auto" w:line="240" w:before="0" w:after="0"/>
      <w:ind w:hanging="0" w:left="1200" w:right="0"/>
      <w:jc w:val="left"/>
    </w:pPr>
    <w:rPr>
      <w:rFonts w:ascii="XO Thames" w:hAnsi="XO Thames" w:eastAsia="Arial Unicode MS" w:cs="Arial Unicode MS"/>
      <w:color w:val="000000"/>
      <w:spacing w:val="0"/>
      <w:kern w:val="0"/>
      <w:sz w:val="28"/>
      <w:szCs w:val="20"/>
      <w:lang w:val="ru-RU" w:eastAsia="zh-CN" w:bidi="hi-IN"/>
    </w:rPr>
  </w:style>
  <w:style w:type="paragraph" w:styleId="Indexheading11">
    <w:name w:val="index heading11"/>
    <w:basedOn w:val="Normal"/>
    <w:link w:val="Indexheading1"/>
    <w:qFormat/>
    <w:pPr/>
    <w:rPr/>
  </w:style>
  <w:style w:type="paragraph" w:styleId="Heading311">
    <w:name w:val="Heading 311"/>
    <w:link w:val="Heading3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Arial Unicode MS" w:cs="Arial Unicode MS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111">
    <w:name w:val="Заголовок11"/>
    <w:basedOn w:val="Normal"/>
    <w:next w:val="BodyText"/>
    <w:link w:val="1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Heading511">
    <w:name w:val="Heading 511"/>
    <w:link w:val="Heading5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Arial Unicode MS" w:cs="Arial Unicode MS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Contents92">
    <w:name w:val="Contents 92"/>
    <w:link w:val="Contents9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Arial Unicode MS" w:cs="Arial Unicode MS"/>
      <w:color w:val="000000"/>
      <w:spacing w:val="0"/>
      <w:kern w:val="0"/>
      <w:sz w:val="28"/>
      <w:szCs w:val="20"/>
      <w:lang w:val="ru-RU" w:eastAsia="zh-CN" w:bidi="hi-IN"/>
    </w:rPr>
  </w:style>
  <w:style w:type="paragraph" w:styleId="13">
    <w:name w:val="Содержимое таблицы1"/>
    <w:basedOn w:val="Normal"/>
    <w:link w:val="Style10"/>
    <w:qFormat/>
    <w:pPr>
      <w:widowControl w:val="false"/>
    </w:pPr>
    <w:rPr/>
  </w:style>
  <w:style w:type="paragraph" w:styleId="Contents52">
    <w:name w:val="Contents 52"/>
    <w:link w:val="Contents5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Arial Unicode MS" w:cs="Arial Unicode MS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22">
    <w:name w:val="Contents 22"/>
    <w:link w:val="Contents2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Arial Unicode MS" w:cs="Arial Unicode MS"/>
      <w:color w:val="000000"/>
      <w:spacing w:val="0"/>
      <w:kern w:val="0"/>
      <w:sz w:val="28"/>
      <w:szCs w:val="20"/>
      <w:lang w:val="ru-RU" w:eastAsia="zh-CN" w:bidi="hi-IN"/>
    </w:rPr>
  </w:style>
  <w:style w:type="paragraph" w:styleId="DefaultParagraphFont11">
    <w:name w:val="Default Paragraph Font11"/>
    <w:link w:val="DefaultParagraphFont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Calibri" w:hAnsi="Calibri" w:asciiTheme="minorAscii" w:hAnsiTheme="minorHAnsi" w:eastAsia="Arial Unicode MS" w:cs="Arial Unicode MS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32">
    <w:name w:val="Contents 32"/>
    <w:link w:val="Contents3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Arial Unicode MS" w:cs="Arial Unicode MS"/>
      <w:color w:val="000000"/>
      <w:spacing w:val="0"/>
      <w:kern w:val="0"/>
      <w:sz w:val="28"/>
      <w:szCs w:val="20"/>
      <w:lang w:val="ru-RU" w:eastAsia="zh-CN" w:bidi="hi-IN"/>
    </w:rPr>
  </w:style>
  <w:style w:type="paragraph" w:styleId="TOC3">
    <w:name w:val="TOC 3"/>
    <w:next w:val="Normal"/>
    <w:uiPriority w:val="39"/>
    <w:pPr>
      <w:widowControl/>
      <w:bidi w:val="0"/>
      <w:spacing w:lineRule="auto" w:line="240" w:before="0" w:after="0"/>
      <w:ind w:hanging="0" w:left="400" w:right="0"/>
      <w:jc w:val="left"/>
    </w:pPr>
    <w:rPr>
      <w:rFonts w:ascii="XO Thames" w:hAnsi="XO Thames" w:eastAsia="Arial Unicode MS" w:cs="Arial Unicode MS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62">
    <w:name w:val="Contents 62"/>
    <w:link w:val="Contents6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Arial Unicode MS" w:cs="Arial Unicode MS"/>
      <w:color w:val="000000"/>
      <w:spacing w:val="0"/>
      <w:kern w:val="0"/>
      <w:sz w:val="28"/>
      <w:szCs w:val="20"/>
      <w:lang w:val="ru-RU" w:eastAsia="zh-CN" w:bidi="hi-IN"/>
    </w:rPr>
  </w:style>
  <w:style w:type="paragraph" w:styleId="14">
    <w:name w:val="Заголовок таблицы1"/>
    <w:basedOn w:val="13"/>
    <w:link w:val="Style11"/>
    <w:qFormat/>
    <w:pPr>
      <w:jc w:val="center"/>
    </w:pPr>
    <w:rPr>
      <w:b/>
    </w:rPr>
  </w:style>
  <w:style w:type="paragraph" w:styleId="Internetlink1">
    <w:name w:val="Internet link1"/>
    <w:link w:val="Internetlink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Calibri" w:hAnsi="Calibri" w:eastAsia="Arial Unicode MS" w:cs="Arial Unicode MS"/>
      <w:color w:val="0000FF"/>
      <w:spacing w:val="0"/>
      <w:kern w:val="0"/>
      <w:sz w:val="20"/>
      <w:szCs w:val="20"/>
      <w:u w:val="single"/>
      <w:lang w:val="ru-RU" w:eastAsia="zh-CN" w:bidi="hi-IN"/>
    </w:rPr>
  </w:style>
  <w:style w:type="paragraph" w:styleId="Heading111">
    <w:name w:val="Heading 111"/>
    <w:link w:val="Heading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Arial Unicode MS" w:cs="Arial Unicode MS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112">
    <w:name w:val="Основной текст с отступом Знак11"/>
    <w:basedOn w:val="DefaultParagraphFont11"/>
    <w:link w:val="11"/>
    <w:qFormat/>
    <w:pPr/>
    <w:rPr>
      <w:rFonts w:ascii="Times New Roman" w:hAnsi="Times New Roman"/>
      <w:sz w:val="28"/>
    </w:rPr>
  </w:style>
  <w:style w:type="paragraph" w:styleId="15">
    <w:name w:val="Колонтитул1"/>
    <w:link w:val="Style1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Arial Unicode MS" w:cs="Arial Unicode MS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42">
    <w:name w:val="Contents 42"/>
    <w:link w:val="Contents4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Arial Unicode MS" w:cs="Arial Unicode MS"/>
      <w:color w:val="000000"/>
      <w:spacing w:val="0"/>
      <w:kern w:val="0"/>
      <w:sz w:val="28"/>
      <w:szCs w:val="20"/>
      <w:lang w:val="ru-RU" w:eastAsia="zh-CN" w:bidi="hi-IN"/>
    </w:rPr>
  </w:style>
  <w:style w:type="paragraph" w:styleId="Caption12">
    <w:name w:val="Caption12"/>
    <w:link w:val="Caption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Calibri" w:hAnsi="Calibri" w:eastAsia="Arial Unicode MS" w:cs="Arial Unicode MS" w:asciiTheme="minorAscii" w:hAnsiTheme="minorHAnsi"/>
      <w:i/>
      <w:color w:val="000000"/>
      <w:spacing w:val="0"/>
      <w:kern w:val="0"/>
      <w:sz w:val="20"/>
      <w:szCs w:val="20"/>
      <w:lang w:val="ru-RU" w:eastAsia="zh-CN" w:bidi="hi-IN"/>
    </w:rPr>
  </w:style>
  <w:style w:type="paragraph" w:styleId="List12">
    <w:name w:val="List12"/>
    <w:basedOn w:val="Textbody2"/>
    <w:link w:val="List11"/>
    <w:qFormat/>
    <w:pPr/>
    <w:rPr/>
  </w:style>
  <w:style w:type="paragraph" w:styleId="Internetlink2">
    <w:name w:val="Internet link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Calibri" w:hAnsi="Calibri" w:eastAsia="Arial Unicode MS" w:cs="Arial Unicode MS"/>
      <w:color w:val="0000FF"/>
      <w:spacing w:val="0"/>
      <w:kern w:val="0"/>
      <w:sz w:val="20"/>
      <w:szCs w:val="20"/>
      <w:u w:val="single"/>
      <w:lang w:val="ru-RU" w:eastAsia="zh-CN" w:bidi="hi-IN"/>
    </w:rPr>
  </w:style>
  <w:style w:type="paragraph" w:styleId="Footnote2">
    <w:name w:val="Footnote2"/>
    <w:link w:val="Footnote"/>
    <w:qFormat/>
    <w:pPr>
      <w:widowControl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Arial Unicode MS" w:cs="Arial Unicode MS"/>
      <w:color w:val="000000"/>
      <w:spacing w:val="0"/>
      <w:kern w:val="0"/>
      <w:sz w:val="22"/>
      <w:szCs w:val="20"/>
      <w:lang w:val="ru-RU" w:eastAsia="zh-CN" w:bidi="hi-IN"/>
    </w:rPr>
  </w:style>
  <w:style w:type="paragraph" w:styleId="TOC1">
    <w:name w:val="TOC 1"/>
    <w:next w:val="Normal"/>
    <w:uiPriority w:val="39"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Arial Unicode MS" w:cs="Arial Unicode M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16">
    <w:name w:val="Содержимое врезки1"/>
    <w:basedOn w:val="Normal"/>
    <w:link w:val="Style13"/>
    <w:qFormat/>
    <w:pPr/>
    <w:rPr/>
  </w:style>
  <w:style w:type="paragraph" w:styleId="TOC9">
    <w:name w:val="TOC 9"/>
    <w:next w:val="Normal"/>
    <w:uiPriority w:val="39"/>
    <w:pPr>
      <w:widowControl/>
      <w:bidi w:val="0"/>
      <w:spacing w:lineRule="auto" w:line="240" w:before="0" w:after="0"/>
      <w:ind w:hanging="0" w:left="1600" w:right="0"/>
      <w:jc w:val="left"/>
    </w:pPr>
    <w:rPr>
      <w:rFonts w:ascii="XO Thames" w:hAnsi="XO Thames" w:eastAsia="Arial Unicode MS" w:cs="Arial Unicode MS"/>
      <w:color w:val="000000"/>
      <w:spacing w:val="0"/>
      <w:kern w:val="0"/>
      <w:sz w:val="28"/>
      <w:szCs w:val="20"/>
      <w:lang w:val="ru-RU" w:eastAsia="zh-CN" w:bidi="hi-IN"/>
    </w:rPr>
  </w:style>
  <w:style w:type="paragraph" w:styleId="Title11">
    <w:name w:val="Title11"/>
    <w:link w:val="Title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Arial Unicode MS" w:cs="Arial Unicode MS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BodyTextIndent">
    <w:name w:val="Body Text Indent"/>
    <w:basedOn w:val="Normal"/>
    <w:pPr>
      <w:ind w:hanging="0" w:left="7200"/>
    </w:pPr>
    <w:rPr>
      <w:sz w:val="28"/>
    </w:rPr>
  </w:style>
  <w:style w:type="paragraph" w:styleId="TOC8">
    <w:name w:val="TOC 8"/>
    <w:next w:val="Normal"/>
    <w:uiPriority w:val="39"/>
    <w:pPr>
      <w:widowControl/>
      <w:bidi w:val="0"/>
      <w:spacing w:lineRule="auto" w:line="240" w:before="0" w:after="0"/>
      <w:ind w:hanging="0" w:left="1400" w:right="0"/>
      <w:jc w:val="left"/>
    </w:pPr>
    <w:rPr>
      <w:rFonts w:ascii="XO Thames" w:hAnsi="XO Thames" w:eastAsia="Arial Unicode MS" w:cs="Arial Unicode MS"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211">
    <w:name w:val="Heading 211"/>
    <w:link w:val="Heading2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Arial Unicode MS" w:cs="Arial Unicode M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Textbody2">
    <w:name w:val="Text body2"/>
    <w:link w:val="Textbody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Calibri" w:hAnsi="Calibri" w:eastAsia="Arial Unicode MS" w:cs="Arial Unicode MS" w:asciiTheme="minorAscii" w:hAnsiTheme="minorHAnsi"/>
      <w:color w:val="000000"/>
      <w:spacing w:val="0"/>
      <w:kern w:val="0"/>
      <w:sz w:val="20"/>
      <w:szCs w:val="20"/>
      <w:lang w:val="ru-RU" w:eastAsia="zh-CN" w:bidi="hi-IN"/>
    </w:rPr>
  </w:style>
  <w:style w:type="paragraph" w:styleId="Footnote11">
    <w:name w:val="Footnote11"/>
    <w:link w:val="Footnote1"/>
    <w:qFormat/>
    <w:pPr>
      <w:widowControl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Arial Unicode MS" w:cs="Arial Unicode MS"/>
      <w:color w:val="000000"/>
      <w:spacing w:val="0"/>
      <w:kern w:val="0"/>
      <w:sz w:val="22"/>
      <w:szCs w:val="20"/>
      <w:lang w:val="ru-RU" w:eastAsia="zh-CN" w:bidi="hi-IN"/>
    </w:rPr>
  </w:style>
  <w:style w:type="paragraph" w:styleId="TOC5">
    <w:name w:val="TOC 5"/>
    <w:next w:val="Normal"/>
    <w:uiPriority w:val="39"/>
    <w:pPr>
      <w:widowControl/>
      <w:bidi w:val="0"/>
      <w:spacing w:lineRule="auto" w:line="240" w:before="0" w:after="0"/>
      <w:ind w:hanging="0" w:left="800" w:right="0"/>
      <w:jc w:val="left"/>
    </w:pPr>
    <w:rPr>
      <w:rFonts w:ascii="XO Thames" w:hAnsi="XO Thames" w:eastAsia="Arial Unicode MS" w:cs="Arial Unicode MS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82">
    <w:name w:val="Contents 82"/>
    <w:link w:val="Contents8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Arial Unicode MS" w:cs="Arial Unicode MS"/>
      <w:color w:val="000000"/>
      <w:spacing w:val="0"/>
      <w:kern w:val="0"/>
      <w:sz w:val="28"/>
      <w:szCs w:val="20"/>
      <w:lang w:val="ru-RU" w:eastAsia="zh-CN" w:bidi="hi-IN"/>
    </w:rPr>
  </w:style>
  <w:style w:type="paragraph" w:styleId="Textbodyindent2">
    <w:name w:val="Text body indent2"/>
    <w:link w:val="Textbodyindent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Calibri" w:hAnsi="Calibri" w:eastAsia="Arial Unicode MS" w:cs="Arial Unicode MS" w:asciiTheme="minorAscii" w:hAnsiTheme="minorHAnsi"/>
      <w:color w:val="000000"/>
      <w:spacing w:val="0"/>
      <w:kern w:val="0"/>
      <w:sz w:val="28"/>
      <w:szCs w:val="20"/>
      <w:lang w:val="ru-RU" w:eastAsia="zh-CN" w:bidi="hi-IN"/>
    </w:rPr>
  </w:style>
  <w:style w:type="paragraph" w:styleId="Subtitle">
    <w:name w:val="Subtitle"/>
    <w:next w:val="Normal"/>
    <w:uiPriority w:val="11"/>
    <w:qFormat/>
    <w:pPr>
      <w:widowControl/>
      <w:bidi w:val="0"/>
      <w:spacing w:lineRule="auto" w:line="240" w:before="0" w:after="0"/>
      <w:ind w:hanging="0" w:left="0" w:right="0"/>
      <w:jc w:val="both"/>
    </w:pPr>
    <w:rPr>
      <w:rFonts w:ascii="XO Thames" w:hAnsi="XO Thames" w:eastAsia="Arial Unicode MS" w:cs="Arial Unicode MS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411">
    <w:name w:val="Heading 411"/>
    <w:link w:val="Heading4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Arial Unicode MS" w:cs="Arial Unicode MS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Contents72">
    <w:name w:val="Contents 72"/>
    <w:link w:val="Contents7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Arial Unicode MS" w:cs="Arial Unicode MS"/>
      <w:color w:val="000000"/>
      <w:spacing w:val="0"/>
      <w:kern w:val="0"/>
      <w:sz w:val="28"/>
      <w:szCs w:val="20"/>
      <w:lang w:val="ru-RU" w:eastAsia="zh-CN" w:bidi="hi-IN"/>
    </w:rPr>
  </w:style>
  <w:style w:type="paragraph" w:styleId="Title">
    <w:name w:val="Title"/>
    <w:next w:val="Normal"/>
    <w:uiPriority w:val="10"/>
    <w:qFormat/>
    <w:pPr>
      <w:widowControl/>
      <w:bidi w:val="0"/>
      <w:spacing w:lineRule="auto" w:line="240" w:before="567" w:after="567"/>
      <w:ind w:hanging="0" w:left="0" w:right="0"/>
      <w:jc w:val="center"/>
    </w:pPr>
    <w:rPr>
      <w:rFonts w:ascii="XO Thames" w:hAnsi="XO Thames" w:eastAsia="Arial Unicode MS" w:cs="Arial Unicode MS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Subtitle12">
    <w:name w:val="Subtitle12"/>
    <w:link w:val="Subtitle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Arial Unicode MS" w:cs="Arial Unicode MS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Contents12">
    <w:name w:val="Contents 12"/>
    <w:link w:val="Contents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Arial Unicode MS" w:cs="Arial Unicode MS"/>
      <w:b/>
      <w:color w:val="000000"/>
      <w:spacing w:val="0"/>
      <w:kern w:val="0"/>
      <w:sz w:val="28"/>
      <w:szCs w:val="20"/>
      <w:lang w:val="ru-RU" w:eastAsia="zh-CN" w:bidi="hi-IN"/>
    </w:rPr>
  </w:style>
  <w:style w:type="table" w:default="1" w:styleId="Style_3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7.png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 l="0" t="0" r="0" b="0"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Application>LibreOffice/7.6.7.2$Linux_X86_64 LibreOffice_project/60$Build-2</Application>
  <AppVersion>15.0000</AppVersion>
  <Pages>1</Pages>
  <Words>231</Words>
  <Characters>1491</Characters>
  <CharactersWithSpaces>1702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2025-01-15T14:30:37Z</cp:lastPrinted>
  <dcterms:modified xsi:type="dcterms:W3CDTF">2025-01-15T14:38:29Z</dcterms:modified>
  <cp:revision>36</cp:revision>
  <dc:subject/>
  <dc:title/>
</cp:coreProperties>
</file>